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FF0C" w14:textId="77777777" w:rsidR="00DE1B99" w:rsidRPr="00DE1B99" w:rsidRDefault="00DE1B99" w:rsidP="00DE1B99">
      <w:pPr>
        <w:spacing w:after="0" w:line="240" w:lineRule="auto"/>
        <w:ind w:firstLine="567"/>
        <w:rPr>
          <w:rFonts w:eastAsia="Calibri"/>
          <w:b/>
          <w:bCs/>
          <w:sz w:val="28"/>
          <w:szCs w:val="28"/>
          <w:u w:val="single"/>
        </w:rPr>
      </w:pPr>
      <w:bookmarkStart w:id="0" w:name="_Hlk99092796"/>
      <w:r w:rsidRPr="00DE1B99">
        <w:rPr>
          <w:rFonts w:eastAsia="Calibri"/>
          <w:b/>
          <w:bCs/>
          <w:sz w:val="28"/>
          <w:szCs w:val="28"/>
          <w:u w:val="single"/>
        </w:rPr>
        <w:t>УДК</w:t>
      </w:r>
    </w:p>
    <w:p w14:paraId="1E4E5006" w14:textId="77777777" w:rsidR="00DE1B99" w:rsidRPr="00DE1B99" w:rsidRDefault="00DE1B99" w:rsidP="00DE1B99">
      <w:pPr>
        <w:spacing w:after="0" w:line="240" w:lineRule="auto"/>
        <w:ind w:firstLine="567"/>
        <w:jc w:val="right"/>
        <w:rPr>
          <w:rFonts w:eastAsia="Calibri"/>
          <w:b/>
          <w:bCs/>
          <w:sz w:val="28"/>
          <w:szCs w:val="28"/>
          <w:u w:val="single"/>
        </w:rPr>
      </w:pPr>
      <w:r w:rsidRPr="00DE1B99">
        <w:rPr>
          <w:rFonts w:eastAsia="Calibri"/>
          <w:b/>
          <w:bCs/>
          <w:sz w:val="28"/>
          <w:szCs w:val="28"/>
          <w:u w:val="single"/>
        </w:rPr>
        <w:t>Сорокина Н.А.</w:t>
      </w:r>
    </w:p>
    <w:p w14:paraId="3D60A66F" w14:textId="77777777" w:rsidR="00DE1B99" w:rsidRPr="00DE1B99" w:rsidRDefault="00DE1B99" w:rsidP="00DE1B99">
      <w:pPr>
        <w:spacing w:after="0" w:line="240" w:lineRule="auto"/>
        <w:ind w:firstLine="567"/>
        <w:jc w:val="right"/>
        <w:rPr>
          <w:rFonts w:eastAsia="Calibri"/>
          <w:b/>
          <w:bCs/>
          <w:sz w:val="28"/>
          <w:szCs w:val="28"/>
          <w:u w:val="single"/>
        </w:rPr>
      </w:pPr>
    </w:p>
    <w:p w14:paraId="3FDDC944" w14:textId="77777777" w:rsidR="00DE1B99" w:rsidRPr="00DE1B99" w:rsidRDefault="00DE1B99" w:rsidP="00DE1B99">
      <w:pPr>
        <w:spacing w:after="0" w:line="240" w:lineRule="auto"/>
        <w:ind w:firstLine="567"/>
        <w:jc w:val="center"/>
        <w:rPr>
          <w:rFonts w:eastAsia="Calibri"/>
          <w:b/>
          <w:bCs/>
          <w:sz w:val="28"/>
          <w:szCs w:val="28"/>
        </w:rPr>
      </w:pPr>
      <w:r w:rsidRPr="00DE1B99">
        <w:rPr>
          <w:rFonts w:eastAsia="Calibri"/>
          <w:b/>
          <w:bCs/>
          <w:sz w:val="28"/>
          <w:szCs w:val="28"/>
        </w:rPr>
        <w:t xml:space="preserve">СОВРЕМЕННЫЕ ПЕДАГОГИЧЕСКИЕ ТЕХНОЛОГИИ В </w:t>
      </w:r>
    </w:p>
    <w:p w14:paraId="3A7F007B" w14:textId="77777777" w:rsidR="00DE1B99" w:rsidRPr="00DE1B99" w:rsidRDefault="00DE1B99" w:rsidP="00DE1B99">
      <w:pPr>
        <w:spacing w:after="0" w:line="240" w:lineRule="auto"/>
        <w:ind w:firstLine="567"/>
        <w:jc w:val="center"/>
        <w:rPr>
          <w:rFonts w:eastAsia="Calibri"/>
          <w:b/>
          <w:bCs/>
          <w:sz w:val="28"/>
          <w:szCs w:val="28"/>
        </w:rPr>
      </w:pPr>
      <w:r w:rsidRPr="00DE1B99">
        <w:rPr>
          <w:rFonts w:eastAsia="Calibri"/>
          <w:b/>
          <w:bCs/>
          <w:sz w:val="28"/>
          <w:szCs w:val="28"/>
        </w:rPr>
        <w:t>СИСТЕМЕ ДОПОЛНИТЕЛЬНОГО ОБРАЗОВАНИЯ ДЕТЕЙ</w:t>
      </w:r>
    </w:p>
    <w:bookmarkEnd w:id="0"/>
    <w:p w14:paraId="3542532A" w14:textId="77777777" w:rsidR="00DE1B99" w:rsidRPr="00DE1B99" w:rsidRDefault="00DE1B99" w:rsidP="00DE1B99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/>
          <w:color w:val="181818"/>
          <w:sz w:val="28"/>
          <w:szCs w:val="28"/>
          <w:lang w:eastAsia="ru-RU"/>
        </w:rPr>
      </w:pPr>
    </w:p>
    <w:p w14:paraId="4C7D3BFD" w14:textId="7621C27D" w:rsidR="00DE1B99" w:rsidRPr="00DE1B99" w:rsidRDefault="00DE1B99" w:rsidP="00DE1B9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/>
          <w:iCs/>
          <w:color w:val="181818"/>
          <w:lang w:eastAsia="ru-RU"/>
        </w:rPr>
      </w:pPr>
      <w:r w:rsidRPr="00DE1B99">
        <w:rPr>
          <w:rFonts w:eastAsia="Times New Roman"/>
          <w:i/>
          <w:iCs/>
          <w:color w:val="181818"/>
          <w:lang w:eastAsia="ru-RU"/>
        </w:rPr>
        <w:t xml:space="preserve">Аннотация. В статье рассматривается опыт внедрения современных педагогических технологий в практику дополнительного образования детей на </w:t>
      </w:r>
      <w:proofErr w:type="gramStart"/>
      <w:r w:rsidRPr="00DE1B99">
        <w:rPr>
          <w:rFonts w:eastAsia="Times New Roman"/>
          <w:i/>
          <w:iCs/>
          <w:color w:val="181818"/>
          <w:lang w:eastAsia="ru-RU"/>
        </w:rPr>
        <w:t>примере</w:t>
      </w:r>
      <w:r w:rsidR="00533749">
        <w:rPr>
          <w:rFonts w:eastAsia="Times New Roman"/>
          <w:i/>
          <w:iCs/>
          <w:color w:val="181818"/>
          <w:lang w:eastAsia="ru-RU"/>
        </w:rPr>
        <w:t xml:space="preserve"> </w:t>
      </w:r>
      <w:r w:rsidRPr="00DE1B99">
        <w:rPr>
          <w:rFonts w:eastAsia="Times New Roman"/>
          <w:i/>
          <w:iCs/>
          <w:color w:val="181818"/>
          <w:lang w:eastAsia="ru-RU"/>
        </w:rPr>
        <w:t>Дома</w:t>
      </w:r>
      <w:proofErr w:type="gramEnd"/>
      <w:r w:rsidRPr="00DE1B99">
        <w:rPr>
          <w:rFonts w:eastAsia="Times New Roman"/>
          <w:i/>
          <w:iCs/>
          <w:color w:val="181818"/>
          <w:lang w:eastAsia="ru-RU"/>
        </w:rPr>
        <w:t xml:space="preserve"> детского творчества г. Коряжмы. Описываются особенности применения личностно-ориентированных, игровых, информационных и здоровьесберегающих технологий для развития индивидуальных способностей обучающихся. Подчеркивается, что грамотный выбор методов педагогом способствует повышению эффективности образовательного процесса.</w:t>
      </w:r>
    </w:p>
    <w:p w14:paraId="7B73288E" w14:textId="77777777" w:rsidR="00DE1B99" w:rsidRPr="00DE1B99" w:rsidRDefault="00DE1B99" w:rsidP="00DE1B9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/>
          <w:iCs/>
          <w:color w:val="181818"/>
          <w:lang w:eastAsia="ru-RU"/>
        </w:rPr>
      </w:pPr>
      <w:r w:rsidRPr="00DE1B99">
        <w:rPr>
          <w:rFonts w:eastAsia="Times New Roman"/>
          <w:i/>
          <w:iCs/>
          <w:color w:val="181818"/>
          <w:lang w:eastAsia="ru-RU"/>
        </w:rPr>
        <w:t>Ключевые слова: педагогические технологии, дополнительное образование, дети, развитие, обучение.</w:t>
      </w:r>
    </w:p>
    <w:p w14:paraId="0BE7D304" w14:textId="77777777" w:rsidR="00DE1B99" w:rsidRPr="00DE1B99" w:rsidRDefault="00DE1B99" w:rsidP="00DE1B99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/>
          <w:iCs/>
          <w:color w:val="181818"/>
          <w:lang w:eastAsia="ru-RU"/>
        </w:rPr>
      </w:pPr>
    </w:p>
    <w:p w14:paraId="59B1E5A7" w14:textId="0F64F5EE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Педагогическая технология – это продуманная во всех деталях модель совместной педагогической деятельности по проектированию, организации и проведению учебного процесса с обеспечением комфортных условий для обучающегося и педагога. Сегодня насчитывается более сотни образовательных технологий</w:t>
      </w:r>
      <w:r>
        <w:rPr>
          <w:rStyle w:val="a5"/>
          <w:rFonts w:eastAsia="Times New Roman"/>
          <w:bCs/>
          <w:color w:val="000000"/>
          <w:sz w:val="28"/>
          <w:szCs w:val="28"/>
          <w:lang w:eastAsia="ru-RU"/>
        </w:rPr>
        <w:endnoteReference w:id="1"/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.</w:t>
      </w:r>
    </w:p>
    <w:p w14:paraId="18C41C4D" w14:textId="52E46398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Дополнительное образование располагает собственными педагогическими технологиями, направленными на решение сложных психолого-педагогических задач: научить ребенка самостоятельно работать, общаться с детьми и взрослыми, прогнозировать и оценивать результаты своего труда, искать причины затруднений и уметь преодолевать их.</w:t>
      </w:r>
    </w:p>
    <w:p w14:paraId="367E72BE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Отсутствие в учреждениях дополнительного образования детей жесткой регламентации деятельности, доброжелательные взаимоотношения участников добровольных объединений детей и взрослых, комфортность условий для творческого и индивидуального развития детей, адаптация их интересов к любой сфере человеческой жизни создают благоприятные условия для внедрения современных педагогических технологий в практику их деятельности.</w:t>
      </w:r>
    </w:p>
    <w:p w14:paraId="6E88B4B7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Дом детского творчества в Коряжме предлагает детям разнообразные формы дополнительного образования. Работа организована по шести направлениям: художественному, социально-педагогическому, техническому, физкультурно-спортивному, естественнонаучному и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туристико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-краеведческому.</w:t>
      </w:r>
    </w:p>
    <w:p w14:paraId="787139D7" w14:textId="709474F6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Образовательный процесс строится на принципах дифференциации и индивидуального подхода. Творческая активность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не просто элемент программы, а основной критерий оценки личностного роста и взаимодействия в группе. Материальные, кадровые, финансовые и технологические ресурсы подбираются с учётом реальных условий реализации программ. Возрастные и личностные особенности детей учитываются при формировании участия в деятельности.</w:t>
      </w:r>
    </w:p>
    <w:p w14:paraId="5D108134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Все решения принимаются с учётом потребностей общества и индивидуальных запросов обучающихся. Программы могут корректироваться по мере изменения социальных требований и необходимости адаптации детей к современной среде.</w:t>
      </w:r>
    </w:p>
    <w:p w14:paraId="5DDA04EE" w14:textId="6DC829C8" w:rsid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Использование современных педагогических методов позволило создать эффективную базу для работы. В её основе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личностно-ориентированные подходы, групповые формы взаимодействия, игровые методики, информационные технологии, интерактивные задания и практики сохранения здоровья.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025CDBE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Технологии, описанные выше, формируют единую образовательную среду в Доме детского творчества, где творческая активность детей реализуется не как свободное движение, а как осмысленное развитие. Каждый ребёнок получает пространство для инициативы, но его движение строится на чётком подборе методов, ресурсов и планах действий.</w:t>
      </w:r>
    </w:p>
    <w:p w14:paraId="670FD02D" w14:textId="6604E0E9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В дополнительном образовании сформированы условия для применения подходов, ориентированных на личность. Задача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раскрыть познавательные способности ребёнка, опираясь на его реальный жизненный опыт. Важно выявить склонности, интересы и способности. Обучение строится на дифференциации и индивидуализации.</w:t>
      </w:r>
    </w:p>
    <w:p w14:paraId="24296F2D" w14:textId="731B61DC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Слово «дифференциация» восходит к латинскому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differentia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разделение целого на части</w:t>
      </w:r>
      <w:r w:rsidR="00AC34DB">
        <w:rPr>
          <w:rStyle w:val="a5"/>
          <w:rFonts w:eastAsia="Times New Roman"/>
          <w:bCs/>
          <w:color w:val="000000"/>
          <w:sz w:val="28"/>
          <w:szCs w:val="28"/>
          <w:lang w:eastAsia="ru-RU"/>
        </w:rPr>
        <w:endnoteReference w:id="2"/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. В учреждениях дополнительного образования применяют два вида: группировка по однородному составу и деление внутри группы по уровню познавательной заинтересованности.</w:t>
      </w:r>
    </w:p>
    <w:p w14:paraId="25013056" w14:textId="51F04AD0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В вокально-инструментальном ансамбле «Живой звук» педагог проводит диагностику музыкальных наклонностей каждого участника. На основе результатов формируется индивидуальная программа: кто-то берёт вокал, кто-то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ритмическую партию, сильные исполнители участвуют в импровизации.</w:t>
      </w:r>
    </w:p>
    <w:p w14:paraId="02B6DD3D" w14:textId="2A2C0375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В школе дизайна одежды «Моделина» каждый обучающийся ведёт личн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ое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портфолио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фиксирует прогресс в конструировании и моделировании. Темы проектов выбираются самостоятельно: от экологичного стиля до сценических костюмов.</w:t>
      </w:r>
    </w:p>
    <w:p w14:paraId="441F6C5C" w14:textId="17D9A571" w:rsid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Такой подход позволяет каждому ребёнку двигаться в своём темпе, опираясь на собственную «зону ближайшего развития»</w:t>
      </w:r>
      <w:r w:rsidR="00AC34DB">
        <w:rPr>
          <w:rStyle w:val="a5"/>
          <w:rFonts w:eastAsia="Times New Roman"/>
          <w:bCs/>
          <w:color w:val="000000"/>
          <w:sz w:val="28"/>
          <w:szCs w:val="28"/>
          <w:lang w:eastAsia="ru-RU"/>
        </w:rPr>
        <w:endnoteReference w:id="3"/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863FD7D" w14:textId="7D4A8F5B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Подготовка учебного материала строится с учётом особенностей каждого ребёнка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его возрастных возможностей, темпа усвоения, интересов. Образовательный процесс опирается на зону ближайшего развития: задачи ставятся на грани достижимого, но не за пределами возможного. Учебные задания дифференцируются по уровню сложности, чтобы каждый мог действовать в своём ритме. Работа организуется в формате взаимодействия: дети обмениваются мнениями, проверяют друг друга, помогают при затруднениях. Каждый несёт ответственность за результат своей деятельности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договорное взаимодействие становится нормой.</w:t>
      </w:r>
    </w:p>
    <w:p w14:paraId="249B8506" w14:textId="6EA0C448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Самостоятельная работа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основа обучения. Практика показывает: когда дети сами ищут решение, они глубже понимают материал. Взаимопроверка и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взаимообучение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интегрированы в каждый этап работы. Эти принципы используются в каждом детском объединении учреждения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вне зависимости от направления.</w:t>
      </w:r>
    </w:p>
    <w:p w14:paraId="3F27348C" w14:textId="40C6227B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Групповые технологии применяются повсеместно. Учебные группы делятся на подгруппы для выполнения конкретных задач, каждый участник отвечает за 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свой участок. Результаты видны сразу: вклад каждого проявляется в финальном продукте. Динамические группы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это не просто деление на части, а постоянная смена ролей и функций. Общение внутри группы обеспечивает развитие навыков согласования и компромисса.</w:t>
      </w:r>
    </w:p>
    <w:p w14:paraId="4E7483F1" w14:textId="4A842F8B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Педагог выступает не как единственный источник знаний, а как координатор: он контролирует ход работы, разрешает споры, помогает при блокировке процесса, отвечает на вопросы. Он создаёт условия для самостоятельного мышления.</w:t>
      </w:r>
    </w:p>
    <w:p w14:paraId="1BC723BE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На этапах закрепления материала такая модель особенно эффективна. Она применяется во всех направлениях деятельности Дома детского творчества.</w:t>
      </w:r>
    </w:p>
    <w:p w14:paraId="6223CF49" w14:textId="47A5275A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В проекте «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Робо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-город Коряжма» участники объединений «Робототехника» и «Легоконструирование» распределяются по подгруппам: 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дети-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конструкторы собирают структуру макета, программисты прописывают логику движения роботов, дизайнеры формируют внешний вид объектов, презентаторы готовят демонстрацию для аудитории. Роли регулярно меняются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каждый 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об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уча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ю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щийся получает шанс освоить смежные компетенции: понять принцип работы колесных систем или научиться грамотно представлять результат своей командной работы. Педагог выступает в роли модератора, подключаясь точечно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при возникновении технических затруднений или конфликтов в команде. Итоговая сборка требует слаженной координации всех участников, что формирует не только инженерные навыки, но и умение договариваться, брать на себя ответственность за общий результат.</w:t>
      </w:r>
    </w:p>
    <w:p w14:paraId="12D420E1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Игровые технологии применяются педагогами в работе с детьми различного возраста, от самых маленьких до среднего звена, и используются при организации занятий по всем направлениям деятельности, что помогает детям ощутить себя в реальной ситуации, подготовиться к принятию решения в жизни. Поэтому цели применения технологии обширны: расширение кругозора, развитие определенных умений и навыков; воспитание самостоятельности, сотрудничества, общительности, коммуникативности; приобщение к нормам и ценностям общества, адаптация к условиям среды.</w:t>
      </w:r>
    </w:p>
    <w:p w14:paraId="6EFE06CA" w14:textId="7EDC238C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В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парикмахерской студии «Персона» педагог использу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е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т деловые игры «Салон красоты», «Конкурс мастерства», «Клиент всегда прав», где воспитанники в смоделированных ситуациях отрабатывают профессиональные алгоритмы, учатся работать с возражениями и соблюдать этику сервиса. В театральном объединении «Егоза» игровые приёмы («Этюды на эмоции», «Интервью с персонажем», импровизационные сценки) помогают раскрепостить детей, развить эмпатию и актёрское внимание. </w:t>
      </w:r>
    </w:p>
    <w:p w14:paraId="22577649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В настоящее время в дополнительном образовании широко применяются информационно-коммуникационные технологии. Применение данной технологии предполагает включение детей в социально и личностно-значимую деятельность (работа над творческими проектами; компьютер, интерактивная доска, телевизор используется для иллюстрации учебного материала, мастер-классов, участие в дистанционных конкурсах, конференциях и т.д.). Новые информационные технологии являются мощным средством становления и развития ребёнка как личности, субъекта познания и практической деятельности, помогают педагогу 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>сделать учебный материал более ярким, доступным, интересным, разнообразным и более лёгким для усвоения. Эта технология используется в объединениях художественной, социально-педагогической, естественнонаучной и технической направленности.</w:t>
      </w:r>
    </w:p>
    <w:p w14:paraId="4DCF74D6" w14:textId="48B95C01" w:rsid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Ученики клуба «Хочу всё знать» строят опросы в Google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Forms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, обрабатывают данные, превращают их в инфографику, запускают видеоблоги с выводами. На уроках английского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Kahoot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! и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Quizlet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облегчают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рутину, виртуальные туры по странам с английским языком 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>улучшают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внимание</w:t>
      </w:r>
      <w:r w:rsidR="00D100F5">
        <w:rPr>
          <w:rFonts w:eastAsia="Times New Roman"/>
          <w:bCs/>
          <w:color w:val="000000"/>
          <w:sz w:val="28"/>
          <w:szCs w:val="28"/>
          <w:lang w:eastAsia="ru-RU"/>
        </w:rPr>
        <w:t xml:space="preserve"> и понимание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, дети создают подкасты и открытки, используя чужой язык как инструмент. Проект «My Research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in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English» объединил два потока: исследования на английском языке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тема «Экология нашего города», результаты оформляются в презентациях, выступления проходят на конференции «Я открываю мир». Компетенции растут не по отдельности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исследование, язык, цифровая грамотность развиваются одновременно.</w:t>
      </w:r>
    </w:p>
    <w:p w14:paraId="09A7CF96" w14:textId="30891E3A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Интерактивные технологии обучения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это, прежде всего, диалоговое обучение, в ходе которого осуществляется взаимодействие педагога и обучающегося, а также обучающихся друг с другом. Суть интерактивного обучения состоит в том, что учебный процесс организован таким образом, что практически все обучающиеся оказываются вовлеченными в процесс познания, они имеют возможность высказываться по поводу того, что они знают и думают. Это помогает формировать участнику взаимодействия собственное мнение, отношение, отрабатывать навыки поведения в той или иной ситуации, создавать систему своих ценностей. Более того, поскольку знания не даются в готовом виде, активно стимулируется их самостоятельный поиск всеми участниками запланированного общения. Эта технология используется в объединениях социально-педагогической, естественнонаучной, художественной, </w:t>
      </w:r>
      <w:proofErr w:type="spellStart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туристко</w:t>
      </w:r>
      <w:proofErr w:type="spellEnd"/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-краеведческой направленности.</w:t>
      </w:r>
    </w:p>
    <w:p w14:paraId="05D35EB9" w14:textId="69E2C2C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В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Клубе английского языка педагоги используют метод дебатов на актуальные темы (экология, технологии, культура), где дети учатся аргументировать свою позицию, слушать оппонента и находить компромиссы. В ГДЮОО «Стрела» интерактивные формы патриотического воспитания реализуются через квесты по истории города, дискуссионные площадки «Диалог поколений», проектные сессии по благоустройству с участием сверстников и взрослых. Интеграция этих объединений в формате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всероссийского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флешмоба или благотворительной акции, позволяет обучающимся приобретать опыт реальной социальной активности, развивать лидерские качества и межкультурную компетенцию.</w:t>
      </w:r>
    </w:p>
    <w:p w14:paraId="18E59FA6" w14:textId="05DC65BF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Невозможно представить занятия в детских объединениях художественной и физкультурно-спортивной направленности без использования здоровьесберегающих технологий</w:t>
      </w:r>
      <w:r>
        <w:rPr>
          <w:rStyle w:val="a5"/>
          <w:rFonts w:eastAsia="Times New Roman"/>
          <w:bCs/>
          <w:color w:val="000000"/>
          <w:sz w:val="28"/>
          <w:szCs w:val="28"/>
          <w:lang w:eastAsia="ru-RU"/>
        </w:rPr>
        <w:endnoteReference w:id="4"/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. Здоровьесберегающие технологии объединяют в себе все направления деятельности образовательной организации по формированию, сохранению и укреплению здоровья обучающихся.</w:t>
      </w:r>
    </w:p>
    <w:p w14:paraId="3C2A5EE0" w14:textId="77777777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>Эта технология включает в себя:</w:t>
      </w:r>
    </w:p>
    <w:p w14:paraId="40867A5C" w14:textId="1B44FD5A" w:rsidR="00533749" w:rsidRPr="00533749" w:rsidRDefault="00D100F5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- </w:t>
      </w:r>
      <w:r w:rsidR="00533749" w:rsidRPr="00533749">
        <w:rPr>
          <w:rFonts w:eastAsia="Times New Roman"/>
          <w:bCs/>
          <w:color w:val="000000"/>
          <w:sz w:val="28"/>
          <w:szCs w:val="28"/>
          <w:lang w:eastAsia="ru-RU"/>
        </w:rPr>
        <w:t>создание условий обучения ребенка (отсутствие стресса, адекватность требований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и</w:t>
      </w:r>
      <w:r w:rsidR="00533749"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методик обучения и воспитания);</w:t>
      </w:r>
    </w:p>
    <w:p w14:paraId="0211041A" w14:textId="5C59DD26" w:rsidR="00533749" w:rsidRPr="00533749" w:rsidRDefault="00D100F5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="00533749" w:rsidRPr="00533749">
        <w:rPr>
          <w:rFonts w:eastAsia="Times New Roman"/>
          <w:bCs/>
          <w:color w:val="000000"/>
          <w:sz w:val="28"/>
          <w:szCs w:val="28"/>
          <w:lang w:eastAsia="ru-RU"/>
        </w:rPr>
        <w:t>обеспечение рациональной организации образовательного процесса (в соответствии с возрастными, половыми, индивидуальными особенностями и гигиеническими требованиями);</w:t>
      </w:r>
    </w:p>
    <w:p w14:paraId="61D70367" w14:textId="73CD7AFA" w:rsidR="00533749" w:rsidRPr="00533749" w:rsidRDefault="00D100F5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- </w:t>
      </w:r>
      <w:r w:rsidR="00533749" w:rsidRPr="00533749">
        <w:rPr>
          <w:rFonts w:eastAsia="Times New Roman"/>
          <w:bCs/>
          <w:color w:val="000000"/>
          <w:sz w:val="28"/>
          <w:szCs w:val="28"/>
          <w:lang w:eastAsia="ru-RU"/>
        </w:rPr>
        <w:t>соответствие учебной и физической нагрузки возрастным возможностям ребенка.</w:t>
      </w:r>
    </w:p>
    <w:p w14:paraId="1C0539F3" w14:textId="5CCC1222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В танцевальной студии «Лимонад» педагог разбивает сложные комбинации на этапы, вставляя динамические паузы с элементами дыхательной гимнастики. Зеркала установлены под оптимальным углом с правильным освещением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чтобы снизить напряжение в глазах. Нагрузка строго дозируется в зависимости от возраста учеников.</w:t>
      </w:r>
    </w:p>
    <w:p w14:paraId="29AEBA14" w14:textId="4ECB35C5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В рамках объединения ОФП используются игровые эстафеты и танцевальные игры, где интенсивность меняется ритмично. Пульс измеряют до и после занятий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чтобы отслеживать физическое состояние. Каждый ребёнок движется по индивидуальной траектории развития физических качеств.</w:t>
      </w:r>
    </w:p>
    <w:p w14:paraId="474056DD" w14:textId="33A457CE" w:rsidR="00533749" w:rsidRPr="00533749" w:rsidRDefault="00533749" w:rsidP="00533749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Танцы становятся способом укреплять здоровье, не теряя при этом живости и эмоций. Процесс не навязывает </w:t>
      </w:r>
      <w:r w:rsidR="00AC34DB">
        <w:rPr>
          <w:rFonts w:eastAsia="Times New Roman"/>
          <w:bCs/>
          <w:color w:val="000000"/>
          <w:sz w:val="28"/>
          <w:szCs w:val="28"/>
          <w:lang w:eastAsia="ru-RU"/>
        </w:rPr>
        <w:t>–</w:t>
      </w:r>
      <w:r w:rsidRPr="00533749">
        <w:rPr>
          <w:rFonts w:eastAsia="Times New Roman"/>
          <w:bCs/>
          <w:color w:val="000000"/>
          <w:sz w:val="28"/>
          <w:szCs w:val="28"/>
          <w:lang w:eastAsia="ru-RU"/>
        </w:rPr>
        <w:t xml:space="preserve"> он вовлекает.</w:t>
      </w:r>
    </w:p>
    <w:p w14:paraId="17AF3C35" w14:textId="53CAF698" w:rsidR="00533749" w:rsidRPr="00DB36D0" w:rsidRDefault="00D100F5" w:rsidP="00D100F5">
      <w:pPr>
        <w:spacing w:after="0" w:line="240" w:lineRule="auto"/>
        <w:ind w:firstLine="567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В заключении хочется отметить, что п</w:t>
      </w:r>
      <w:r w:rsidRPr="00D100F5">
        <w:rPr>
          <w:rFonts w:eastAsia="Times New Roman"/>
          <w:bCs/>
          <w:color w:val="000000"/>
          <w:sz w:val="28"/>
          <w:szCs w:val="28"/>
          <w:lang w:eastAsia="ru-RU"/>
        </w:rPr>
        <w:t>едагогические технологии в дополнительном образовании ускоряют процесс усвоения знаний, активизируют мышление и формируют устойчивую мотивацию к обучению. Каждый метод подбирается с учётом возрастных особенностей, интересов и индивидуальных целей обучающегося. Успешный педагог не просто передаёт информацию — он создаёт условия, при которых дети сами ищут ответы, анализируют ситуации и делают собственные выводы. Эффективность зависит не от количества инструментов, а от умения использовать их в нужный момент, в нужном объёме и с правильным акцентом на развитие личности.</w:t>
      </w:r>
    </w:p>
    <w:sectPr w:rsidR="00533749" w:rsidRPr="00DB36D0" w:rsidSect="00DE1B99">
      <w:endnotePr>
        <w:numFmt w:val="decimal"/>
      </w:endnotePr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EC27" w14:textId="77777777" w:rsidR="00C543B8" w:rsidRDefault="00C543B8" w:rsidP="00533749">
      <w:pPr>
        <w:spacing w:after="0" w:line="240" w:lineRule="auto"/>
      </w:pPr>
      <w:r>
        <w:separator/>
      </w:r>
    </w:p>
  </w:endnote>
  <w:endnote w:type="continuationSeparator" w:id="0">
    <w:p w14:paraId="51CA00A1" w14:textId="77777777" w:rsidR="00C543B8" w:rsidRDefault="00C543B8" w:rsidP="00533749">
      <w:pPr>
        <w:spacing w:after="0" w:line="240" w:lineRule="auto"/>
      </w:pPr>
      <w:r>
        <w:continuationSeparator/>
      </w:r>
    </w:p>
  </w:endnote>
  <w:endnote w:id="1">
    <w:p w14:paraId="2F3B709F" w14:textId="697340BB" w:rsidR="00533749" w:rsidRDefault="00533749" w:rsidP="00AC34DB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proofErr w:type="spellStart"/>
      <w:r w:rsidR="00E46D0E" w:rsidRPr="00E46D0E">
        <w:t>Селеко</w:t>
      </w:r>
      <w:proofErr w:type="spellEnd"/>
      <w:r w:rsidR="00E46D0E" w:rsidRPr="00E46D0E">
        <w:t xml:space="preserve">, Г. К. Основы современных образовательных технологий: учебное пособие / Г. К. </w:t>
      </w:r>
      <w:proofErr w:type="spellStart"/>
      <w:r w:rsidR="00E46D0E" w:rsidRPr="00E46D0E">
        <w:t>Селеко</w:t>
      </w:r>
      <w:proofErr w:type="spellEnd"/>
      <w:r w:rsidR="00E46D0E" w:rsidRPr="00E46D0E">
        <w:t xml:space="preserve">. – 3-е изд., </w:t>
      </w:r>
      <w:proofErr w:type="spellStart"/>
      <w:r w:rsidR="00E46D0E" w:rsidRPr="00E46D0E">
        <w:t>перераб</w:t>
      </w:r>
      <w:proofErr w:type="spellEnd"/>
      <w:proofErr w:type="gramStart"/>
      <w:r w:rsidR="00E46D0E" w:rsidRPr="00E46D0E">
        <w:t>.</w:t>
      </w:r>
      <w:proofErr w:type="gramEnd"/>
      <w:r w:rsidR="00E46D0E" w:rsidRPr="00E46D0E">
        <w:t xml:space="preserve"> и доп. – М.: Народное образование, 2021. – 352 с</w:t>
      </w:r>
      <w:r w:rsidRPr="00533749">
        <w:t>.</w:t>
      </w:r>
    </w:p>
  </w:endnote>
  <w:endnote w:id="2">
    <w:p w14:paraId="7C863918" w14:textId="444FEC0D" w:rsidR="00AC34DB" w:rsidRDefault="00AC34DB" w:rsidP="00AC34DB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="00E46D0E" w:rsidRPr="00E46D0E">
        <w:t>Хуторской, А. В. Дифференцированное обучение: теория и практика: монография / А. В. Хуторской. – М.: Педагогический университет «Первое сентября», 2020. – 280 с</w:t>
      </w:r>
      <w:r w:rsidRPr="00AC34DB">
        <w:t>.</w:t>
      </w:r>
    </w:p>
  </w:endnote>
  <w:endnote w:id="3">
    <w:p w14:paraId="13ACAF67" w14:textId="059B12CB" w:rsidR="00AC34DB" w:rsidRDefault="00AC34DB" w:rsidP="00AC34DB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="00E46D0E" w:rsidRPr="00E46D0E">
        <w:t>Выготский, Л. С. Педагогическая психология / Л. С. Выготский; под ред. В. В. Давыдова. – М.: АСТ: Астрель, 2010. – 671 с</w:t>
      </w:r>
      <w:r w:rsidRPr="00AC34DB">
        <w:t>.</w:t>
      </w:r>
    </w:p>
  </w:endnote>
  <w:endnote w:id="4">
    <w:p w14:paraId="7337FC11" w14:textId="40A02B8C" w:rsidR="00533749" w:rsidRDefault="00533749" w:rsidP="00AC34DB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="00E46D0E" w:rsidRPr="00E46D0E">
        <w:t xml:space="preserve">Ковалько, В. И. Здоровьесберегающие технологии: учебно-методическое пособие / В. И. Ковалько. – 3-е изд., </w:t>
      </w:r>
      <w:proofErr w:type="spellStart"/>
      <w:r w:rsidR="00E46D0E" w:rsidRPr="00E46D0E">
        <w:t>перераб</w:t>
      </w:r>
      <w:proofErr w:type="spellEnd"/>
      <w:proofErr w:type="gramStart"/>
      <w:r w:rsidR="00E46D0E" w:rsidRPr="00E46D0E">
        <w:t>.</w:t>
      </w:r>
      <w:proofErr w:type="gramEnd"/>
      <w:r w:rsidR="00E46D0E" w:rsidRPr="00E46D0E">
        <w:t xml:space="preserve"> и доп. – М.: ВАКО, 2022. – 304 с</w:t>
      </w:r>
      <w:r w:rsidRPr="00533749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C559" w14:textId="77777777" w:rsidR="00C543B8" w:rsidRDefault="00C543B8" w:rsidP="00533749">
      <w:pPr>
        <w:spacing w:after="0" w:line="240" w:lineRule="auto"/>
      </w:pPr>
      <w:r>
        <w:separator/>
      </w:r>
    </w:p>
  </w:footnote>
  <w:footnote w:type="continuationSeparator" w:id="0">
    <w:p w14:paraId="4B342731" w14:textId="77777777" w:rsidR="00C543B8" w:rsidRDefault="00C543B8" w:rsidP="00533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C5A"/>
    <w:multiLevelType w:val="multilevel"/>
    <w:tmpl w:val="A37A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818B1"/>
    <w:multiLevelType w:val="multilevel"/>
    <w:tmpl w:val="F95A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17878"/>
    <w:multiLevelType w:val="multilevel"/>
    <w:tmpl w:val="EC48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94246"/>
    <w:multiLevelType w:val="multilevel"/>
    <w:tmpl w:val="75D4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1DA"/>
    <w:rsid w:val="0015326B"/>
    <w:rsid w:val="00270BDF"/>
    <w:rsid w:val="003F16D2"/>
    <w:rsid w:val="00415614"/>
    <w:rsid w:val="004E050C"/>
    <w:rsid w:val="00533749"/>
    <w:rsid w:val="005B09E8"/>
    <w:rsid w:val="006D31DA"/>
    <w:rsid w:val="00825035"/>
    <w:rsid w:val="00827E47"/>
    <w:rsid w:val="00874BAE"/>
    <w:rsid w:val="00990260"/>
    <w:rsid w:val="009C5235"/>
    <w:rsid w:val="00AC34DB"/>
    <w:rsid w:val="00C543B8"/>
    <w:rsid w:val="00D100F5"/>
    <w:rsid w:val="00D35A9F"/>
    <w:rsid w:val="00DA3EC9"/>
    <w:rsid w:val="00DB050D"/>
    <w:rsid w:val="00DE1B99"/>
    <w:rsid w:val="00E4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5B7C"/>
  <w15:docId w15:val="{368F5585-E83D-4528-B2D7-5EA98D68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3749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3749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3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5350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81358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8926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717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072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323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9672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8441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9942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6872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462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725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8739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5983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221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67051-67CB-44A8-8F86-D39B6BA1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2026-03-11T11:46:00Z</dcterms:created>
  <dcterms:modified xsi:type="dcterms:W3CDTF">2026-04-06T11:03:00Z</dcterms:modified>
</cp:coreProperties>
</file>